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_</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45720</wp:posOffset>
                </wp:positionV>
                <wp:extent cx="4485640" cy="727710"/>
                <wp:effectExtent b="0" l="0" r="0" t="0"/>
                <wp:wrapSquare wrapText="bothSides" distB="45720" distT="45720" distL="114300" distR="114300"/>
                <wp:docPr id="1597007021"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PIANO DI LEZIONE</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45720</wp:posOffset>
                </wp:positionV>
                <wp:extent cx="4485640" cy="727710"/>
                <wp:effectExtent b="0" l="0" r="0" t="0"/>
                <wp:wrapSquare wrapText="bothSides" distB="45720" distT="45720" distL="114300" distR="114300"/>
                <wp:docPr id="159700702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5640" cy="727710"/>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Formazione del personale docente per una didattica dell’informatica autentica e inclusiva in termini di genere</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743450" cy="100203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5"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tab/>
      </w:r>
    </w:p>
    <w:p w:rsidR="00000000" w:rsidDel="00000000" w:rsidP="00000000" w:rsidRDefault="00000000" w:rsidRPr="00000000" w14:paraId="00000010">
      <w:pPr>
        <w:tabs>
          <w:tab w:val="left" w:leader="none" w:pos="6264"/>
        </w:tabs>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color w:val="f2f2f2"/>
                <w:sz w:val="24"/>
                <w:szCs w:val="24"/>
              </w:rPr>
            </w:pPr>
            <w:r w:rsidDel="00000000" w:rsidR="00000000" w:rsidRPr="00000000">
              <w:rPr>
                <w:color w:val="f2f2f2"/>
                <w:sz w:val="24"/>
                <w:szCs w:val="24"/>
                <w:rtl w:val="0"/>
              </w:rPr>
              <w:t xml:space="preserve">INFORMAZIONI GENERALI</w:t>
            </w:r>
          </w:p>
        </w:tc>
      </w:tr>
      <w:tr>
        <w:trPr>
          <w:cantSplit w:val="0"/>
          <w:trHeight w:val="410" w:hRule="atLeast"/>
          <w:tblHeader w:val="0"/>
        </w:trPr>
        <w:tc>
          <w:tcPr/>
          <w:p w:rsidR="00000000" w:rsidDel="00000000" w:rsidP="00000000" w:rsidRDefault="00000000" w:rsidRPr="00000000" w14:paraId="00000014">
            <w:pPr>
              <w:rPr>
                <w:color w:val="f2f2f2"/>
                <w:sz w:val="24"/>
                <w:szCs w:val="24"/>
              </w:rPr>
            </w:pPr>
            <w:r w:rsidDel="00000000" w:rsidR="00000000" w:rsidRPr="00000000">
              <w:rPr>
                <w:rtl w:val="0"/>
              </w:rPr>
              <w:t xml:space="preserve">Modulo</w:t>
            </w:r>
            <w:r w:rsidDel="00000000" w:rsidR="00000000" w:rsidRPr="00000000">
              <w:rPr>
                <w:rtl w:val="0"/>
              </w:rPr>
            </w:r>
          </w:p>
        </w:tc>
        <w:tc>
          <w:tcPr/>
          <w:p w:rsidR="00000000" w:rsidDel="00000000" w:rsidP="00000000" w:rsidRDefault="00000000" w:rsidRPr="00000000" w14:paraId="00000015">
            <w:pPr>
              <w:rPr>
                <w:b w:val="1"/>
                <w:i w:val="1"/>
              </w:rPr>
            </w:pPr>
            <w:r w:rsidDel="00000000" w:rsidR="00000000" w:rsidRPr="00000000">
              <w:rPr>
                <w:b w:val="1"/>
                <w:i w:val="1"/>
                <w:rtl w:val="0"/>
              </w:rPr>
              <w:t xml:space="preserve">Modulo 5: Valutazione dei metodi di insegnamento e di apprendimento nelle lezioni di informatica nelle scuole secondarie di primo grado</w:t>
            </w:r>
          </w:p>
        </w:tc>
      </w:tr>
      <w:tr>
        <w:trPr>
          <w:cantSplit w:val="0"/>
          <w:trHeight w:val="417" w:hRule="atLeast"/>
          <w:tblHeader w:val="0"/>
        </w:trPr>
        <w:tc>
          <w:tcPr/>
          <w:p w:rsidR="00000000" w:rsidDel="00000000" w:rsidP="00000000" w:rsidRDefault="00000000" w:rsidRPr="00000000" w14:paraId="00000016">
            <w:pPr>
              <w:rPr/>
            </w:pPr>
            <w:r w:rsidDel="00000000" w:rsidR="00000000" w:rsidRPr="00000000">
              <w:rPr>
                <w:rtl w:val="0"/>
              </w:rPr>
              <w:t xml:space="preserve">Unità</w:t>
            </w:r>
          </w:p>
        </w:tc>
        <w:tc>
          <w:tcPr/>
          <w:p w:rsidR="00000000" w:rsidDel="00000000" w:rsidP="00000000" w:rsidRDefault="00000000" w:rsidRPr="00000000" w14:paraId="00000017">
            <w:pPr>
              <w:rPr>
                <w:i w:val="1"/>
              </w:rPr>
            </w:pPr>
            <w:r w:rsidDel="00000000" w:rsidR="00000000" w:rsidRPr="00000000">
              <w:rPr>
                <w:rtl w:val="0"/>
              </w:rPr>
              <w:t xml:space="preserve">5.2:</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color w:val="1d1d1b"/>
                <w:rtl w:val="0"/>
              </w:rPr>
              <w:t xml:space="preserve"> </w:t>
            </w:r>
            <w:r w:rsidDel="00000000" w:rsidR="00000000" w:rsidRPr="00000000">
              <w:rPr>
                <w:i w:val="1"/>
                <w:rtl w:val="0"/>
              </w:rPr>
              <w:t xml:space="preserve">Altri strumenti per valutare le metodologie didattiche nel campo dell’informatica </w:t>
            </w:r>
          </w:p>
        </w:tc>
      </w:tr>
      <w:tr>
        <w:trPr>
          <w:cantSplit w:val="0"/>
          <w:trHeight w:val="409" w:hRule="atLeast"/>
          <w:tblHeader w:val="0"/>
        </w:trPr>
        <w:tc>
          <w:tcPr/>
          <w:p w:rsidR="00000000" w:rsidDel="00000000" w:rsidP="00000000" w:rsidRDefault="00000000" w:rsidRPr="00000000" w14:paraId="00000018">
            <w:pPr>
              <w:rPr/>
            </w:pPr>
            <w:r w:rsidDel="00000000" w:rsidR="00000000" w:rsidRPr="00000000">
              <w:rPr>
                <w:rtl w:val="0"/>
              </w:rPr>
              <w:t xml:space="preserve">Gruppo target</w:t>
            </w:r>
          </w:p>
        </w:tc>
        <w:tc>
          <w:tcPr/>
          <w:p w:rsidR="00000000" w:rsidDel="00000000" w:rsidP="00000000" w:rsidRDefault="00000000" w:rsidRPr="00000000" w14:paraId="00000019">
            <w:pPr>
              <w:rPr/>
            </w:pPr>
            <w:r w:rsidDel="00000000" w:rsidR="00000000" w:rsidRPr="00000000">
              <w:rPr>
                <w:rtl w:val="0"/>
              </w:rPr>
              <w:t xml:space="preserve">Insegnanti della scuola secondaria di primo grado</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Durata</w:t>
            </w:r>
          </w:p>
        </w:tc>
        <w:tc>
          <w:tcPr/>
          <w:p w:rsidR="00000000" w:rsidDel="00000000" w:rsidP="00000000" w:rsidRDefault="00000000" w:rsidRPr="00000000" w14:paraId="0000001B">
            <w:pPr>
              <w:rPr/>
            </w:pPr>
            <w:r w:rsidDel="00000000" w:rsidR="00000000" w:rsidRPr="00000000">
              <w:rPr>
                <w:rtl w:val="0"/>
              </w:rPr>
              <w:t xml:space="preserve">30 minuti (incluso il tempo dedicato allo studio autonomo)</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Prerequisiti</w:t>
            </w:r>
          </w:p>
        </w:tc>
        <w:tc>
          <w:tcPr/>
          <w:p w:rsidR="00000000" w:rsidDel="00000000" w:rsidP="00000000" w:rsidRDefault="00000000" w:rsidRPr="00000000" w14:paraId="0000001D">
            <w:pPr>
              <w:rPr/>
            </w:pPr>
            <w:r w:rsidDel="00000000" w:rsidR="00000000" w:rsidRPr="00000000">
              <w:rPr>
                <w:rtl w:val="0"/>
              </w:rPr>
              <w:t xml:space="preserve">Concetti legati all’apprendimento autentico e inclusivo</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ECTS</w:t>
            </w:r>
          </w:p>
        </w:tc>
        <w:tc>
          <w:tcPr/>
          <w:p w:rsidR="00000000" w:rsidDel="00000000" w:rsidP="00000000" w:rsidRDefault="00000000" w:rsidRPr="00000000" w14:paraId="0000001F">
            <w:pPr>
              <w:rPr/>
            </w:pPr>
            <w:r w:rsidDel="00000000" w:rsidR="00000000" w:rsidRPr="00000000">
              <w:rPr>
                <w:rtl w:val="0"/>
              </w:rPr>
              <w:t xml:space="preserve">0,02</w:t>
            </w:r>
          </w:p>
        </w:tc>
      </w:tr>
    </w:tbl>
    <w:p w:rsidR="00000000" w:rsidDel="00000000" w:rsidP="00000000" w:rsidRDefault="00000000" w:rsidRPr="00000000" w14:paraId="00000020">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rPr>
                <w:color w:val="f2f2f2"/>
                <w:sz w:val="24"/>
                <w:szCs w:val="24"/>
              </w:rPr>
            </w:pPr>
            <w:r w:rsidDel="00000000" w:rsidR="00000000" w:rsidRPr="00000000">
              <w:rPr>
                <w:color w:val="f2f2f2"/>
                <w:sz w:val="24"/>
                <w:szCs w:val="24"/>
                <w:rtl w:val="0"/>
              </w:rPr>
              <w:t xml:space="preserve">RISULTATI DI APPRENDIMENTO</w:t>
            </w:r>
          </w:p>
        </w:tc>
      </w:tr>
      <w:tr>
        <w:trPr>
          <w:cantSplit w:val="0"/>
          <w:trHeight w:val="410" w:hRule="atLeast"/>
          <w:tblHeader w:val="0"/>
        </w:trPr>
        <w:tc>
          <w:tcPr/>
          <w:p w:rsidR="00000000" w:rsidDel="00000000" w:rsidP="00000000" w:rsidRDefault="00000000" w:rsidRPr="00000000" w14:paraId="00000023">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4">
            <w:pPr>
              <w:rPr/>
            </w:pPr>
            <w:r w:rsidDel="00000000" w:rsidR="00000000" w:rsidRPr="00000000">
              <w:rPr>
                <w:rtl w:val="0"/>
              </w:rPr>
              <w:t xml:space="preserve">Descrivere, sviluppare e analizzare degli strumenti volti a valutare l’attività didattica incentrati sull’efficacia dell’insegnamento, la parità e l’inclusione nel campo dell’informatica.  </w:t>
            </w:r>
          </w:p>
        </w:tc>
      </w:tr>
    </w:tbl>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METODI DI INSEGNAMENTO</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2C">
            <w:pPr>
              <w:rPr/>
            </w:pPr>
            <w:r w:rsidDel="00000000" w:rsidR="00000000" w:rsidRPr="00000000">
              <w:rPr>
                <w:i w:val="1"/>
                <w:rtl w:val="0"/>
              </w:rPr>
              <w:t xml:space="preserve">Learning by doing</w:t>
            </w:r>
            <w:r w:rsidDel="00000000" w:rsidR="00000000" w:rsidRPr="00000000">
              <w:rPr>
                <w:rtl w:val="0"/>
              </w:rPr>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Apprendimento tra pari</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Apprendimento basato su progetti</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Apprendimento pratico</w:t>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Strategie di apprendimento attivo</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Apprendimento collaborativo</w:t>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Apprendimento ibrido</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MATERIALE DIDATTICO</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Occorrente </w:t>
            </w:r>
            <w:r w:rsidDel="00000000" w:rsidR="00000000" w:rsidRPr="00000000">
              <w:rPr>
                <w:rtl w:val="0"/>
              </w:rPr>
            </w:r>
          </w:p>
        </w:tc>
        <w:tc>
          <w:tcPr/>
          <w:p w:rsidR="00000000" w:rsidDel="00000000" w:rsidP="00000000" w:rsidRDefault="00000000" w:rsidRPr="00000000" w14:paraId="0000003F">
            <w:pPr>
              <w:numPr>
                <w:ilvl w:val="0"/>
                <w:numId w:val="6"/>
              </w:numPr>
              <w:ind w:left="720" w:hanging="360"/>
              <w:rPr/>
            </w:pPr>
            <w:r w:rsidDel="00000000" w:rsidR="00000000" w:rsidRPr="00000000">
              <w:rPr>
                <w:rtl w:val="0"/>
              </w:rPr>
              <w:t xml:space="preserve">Presentazione PowerPoint</w:t>
            </w:r>
          </w:p>
          <w:p w:rsidR="00000000" w:rsidDel="00000000" w:rsidP="00000000" w:rsidRDefault="00000000" w:rsidRPr="00000000" w14:paraId="00000040">
            <w:pPr>
              <w:numPr>
                <w:ilvl w:val="0"/>
                <w:numId w:val="6"/>
              </w:numPr>
              <w:ind w:left="720" w:hanging="360"/>
              <w:rPr/>
            </w:pPr>
            <w:r w:rsidDel="00000000" w:rsidR="00000000" w:rsidRPr="00000000">
              <w:rPr>
                <w:rtl w:val="0"/>
              </w:rPr>
              <w:t xml:space="preserve">Computer, tablet o smartphone per provare a testare un sistema di risposte pubblico o creare un Google Form - </w:t>
            </w:r>
            <w:r w:rsidDel="00000000" w:rsidR="00000000" w:rsidRPr="00000000">
              <w:rPr>
                <w:b w:val="1"/>
                <w:rtl w:val="0"/>
              </w:rPr>
              <w:t xml:space="preserve">facoltativo</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Risorse aggiuntive</w:t>
            </w:r>
          </w:p>
        </w:tc>
        <w:tc>
          <w:tcPr/>
          <w:p w:rsidR="00000000" w:rsidDel="00000000" w:rsidP="00000000" w:rsidRDefault="00000000" w:rsidRPr="00000000" w14:paraId="00000043">
            <w:pPr>
              <w:rPr/>
            </w:pPr>
            <w:r w:rsidDel="00000000" w:rsidR="00000000" w:rsidRPr="00000000">
              <w:rPr>
                <w:rtl w:val="0"/>
              </w:rPr>
              <w:t xml:space="preserve">Strumenti facoltativi, ma che sarebbe utile testare:</w:t>
            </w:r>
          </w:p>
          <w:p w:rsidR="00000000" w:rsidDel="00000000" w:rsidP="00000000" w:rsidRDefault="00000000" w:rsidRPr="00000000" w14:paraId="00000044">
            <w:pPr>
              <w:numPr>
                <w:ilvl w:val="0"/>
                <w:numId w:val="4"/>
              </w:numPr>
              <w:ind w:left="900" w:hanging="320"/>
              <w:rPr/>
            </w:pPr>
            <w:hyperlink r:id="rId11">
              <w:r w:rsidDel="00000000" w:rsidR="00000000" w:rsidRPr="00000000">
                <w:rPr>
                  <w:color w:val="1155cc"/>
                  <w:u w:val="single"/>
                  <w:rtl w:val="0"/>
                </w:rPr>
                <w:t xml:space="preserve">Kahoot</w:t>
              </w:r>
            </w:hyperlink>
            <w:r w:rsidDel="00000000" w:rsidR="00000000" w:rsidRPr="00000000">
              <w:rPr>
                <w:rtl w:val="0"/>
              </w:rPr>
            </w:r>
          </w:p>
          <w:p w:rsidR="00000000" w:rsidDel="00000000" w:rsidP="00000000" w:rsidRDefault="00000000" w:rsidRPr="00000000" w14:paraId="00000045">
            <w:pPr>
              <w:numPr>
                <w:ilvl w:val="0"/>
                <w:numId w:val="4"/>
              </w:numPr>
              <w:ind w:left="900" w:hanging="320"/>
              <w:rPr/>
            </w:pPr>
            <w:hyperlink r:id="rId12">
              <w:r w:rsidDel="00000000" w:rsidR="00000000" w:rsidRPr="00000000">
                <w:rPr>
                  <w:color w:val="1155cc"/>
                  <w:u w:val="single"/>
                  <w:rtl w:val="0"/>
                </w:rPr>
                <w:t xml:space="preserve">AudIT</w:t>
              </w:r>
            </w:hyperlink>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Letture facoltative, ma consigliate:</w:t>
            </w:r>
          </w:p>
          <w:p w:rsidR="00000000" w:rsidDel="00000000" w:rsidP="00000000" w:rsidRDefault="00000000" w:rsidRPr="00000000" w14:paraId="00000047">
            <w:pPr>
              <w:numPr>
                <w:ilvl w:val="0"/>
                <w:numId w:val="4"/>
              </w:numPr>
              <w:ind w:left="900" w:hanging="320"/>
              <w:rPr/>
            </w:pPr>
            <w:hyperlink r:id="rId13">
              <w:r w:rsidDel="00000000" w:rsidR="00000000" w:rsidRPr="00000000">
                <w:rPr>
                  <w:color w:val="1155cc"/>
                  <w:u w:val="single"/>
                  <w:rtl w:val="0"/>
                </w:rPr>
                <w:t xml:space="preserve">Danielson framework</w:t>
              </w:r>
            </w:hyperlink>
            <w:r w:rsidDel="00000000" w:rsidR="00000000" w:rsidRPr="00000000">
              <w:rPr>
                <w:rtl w:val="0"/>
              </w:rPr>
            </w:r>
          </w:p>
          <w:p w:rsidR="00000000" w:rsidDel="00000000" w:rsidP="00000000" w:rsidRDefault="00000000" w:rsidRPr="00000000" w14:paraId="00000048">
            <w:pPr>
              <w:numPr>
                <w:ilvl w:val="0"/>
                <w:numId w:val="4"/>
              </w:numPr>
              <w:ind w:left="900" w:hanging="320"/>
              <w:rPr/>
            </w:pPr>
            <w:hyperlink r:id="rId14">
              <w:r w:rsidDel="00000000" w:rsidR="00000000" w:rsidRPr="00000000">
                <w:rPr>
                  <w:color w:val="1155cc"/>
                  <w:u w:val="single"/>
                  <w:rtl w:val="0"/>
                </w:rPr>
                <w:t xml:space="preserve">CLASS (Classroom Assessment Scoring System)</w:t>
              </w:r>
            </w:hyperlink>
            <w:r w:rsidDel="00000000" w:rsidR="00000000" w:rsidRPr="00000000">
              <w:rPr>
                <w:rtl w:val="0"/>
              </w:rPr>
            </w:r>
          </w:p>
          <w:p w:rsidR="00000000" w:rsidDel="00000000" w:rsidP="00000000" w:rsidRDefault="00000000" w:rsidRPr="00000000" w14:paraId="00000049">
            <w:pPr>
              <w:numPr>
                <w:ilvl w:val="0"/>
                <w:numId w:val="4"/>
              </w:numPr>
              <w:ind w:left="900" w:hanging="320"/>
              <w:rPr/>
            </w:pPr>
            <w:hyperlink r:id="rId15">
              <w:r w:rsidDel="00000000" w:rsidR="00000000" w:rsidRPr="00000000">
                <w:rPr>
                  <w:color w:val="1155cc"/>
                  <w:u w:val="single"/>
                  <w:rtl w:val="0"/>
                </w:rPr>
                <w:t xml:space="preserve">Marzano Teacher Evaluation Model</w:t>
              </w:r>
            </w:hyperlink>
            <w:r w:rsidDel="00000000" w:rsidR="00000000" w:rsidRPr="00000000">
              <w:rPr>
                <w:rtl w:val="0"/>
              </w:rPr>
            </w:r>
          </w:p>
        </w:tc>
      </w:tr>
    </w:tbl>
    <w:p w:rsidR="00000000" w:rsidDel="00000000" w:rsidP="00000000" w:rsidRDefault="00000000" w:rsidRPr="00000000" w14:paraId="0000004A">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B">
            <w:pPr>
              <w:rPr>
                <w:color w:val="f2f2f2"/>
                <w:sz w:val="24"/>
                <w:szCs w:val="24"/>
              </w:rPr>
            </w:pPr>
            <w:r w:rsidDel="00000000" w:rsidR="00000000" w:rsidRPr="00000000">
              <w:rPr>
                <w:color w:val="f2f2f2"/>
                <w:sz w:val="24"/>
                <w:szCs w:val="24"/>
                <w:rtl w:val="0"/>
              </w:rPr>
              <w:t xml:space="preserve">CONTENUTI DELL’UNITÀ</w:t>
            </w:r>
          </w:p>
        </w:tc>
      </w:tr>
      <w:tr>
        <w:trPr>
          <w:cantSplit w:val="0"/>
          <w:trHeight w:val="410" w:hRule="atLeast"/>
          <w:tblHeader w:val="0"/>
        </w:trPr>
        <w:tc>
          <w:tcPr/>
          <w:p w:rsidR="00000000" w:rsidDel="00000000" w:rsidP="00000000" w:rsidRDefault="00000000" w:rsidRPr="00000000" w14:paraId="0000004D">
            <w:pPr>
              <w:rPr/>
            </w:pPr>
            <w:r w:rsidDel="00000000" w:rsidR="00000000" w:rsidRPr="00000000">
              <w:rPr>
                <w:rtl w:val="0"/>
              </w:rPr>
              <w:t xml:space="preserve">Introduzione</w:t>
            </w:r>
          </w:p>
        </w:tc>
        <w:tc>
          <w:tcPr/>
          <w:p w:rsidR="00000000" w:rsidDel="00000000" w:rsidP="00000000" w:rsidRDefault="00000000" w:rsidRPr="00000000" w14:paraId="0000004E">
            <w:pPr>
              <w:rPr>
                <w:b w:val="1"/>
                <w:i w:val="1"/>
              </w:rPr>
            </w:pPr>
            <w:r w:rsidDel="00000000" w:rsidR="00000000" w:rsidRPr="00000000">
              <w:rPr>
                <w:rtl w:val="0"/>
              </w:rPr>
              <w:t xml:space="preserve">Questa lezione si basa sugli spunti presentati nel corso della sessione precedente per illustrare diverse tecniche di valutazione volte ad ottenere un riscontro oppure un aiuto da parte di altri insegnanti o studenti, nello specifico: </w:t>
            </w:r>
            <w:r w:rsidDel="00000000" w:rsidR="00000000" w:rsidRPr="00000000">
              <w:rPr>
                <w:b w:val="1"/>
                <w:rtl w:val="0"/>
              </w:rPr>
              <w:t xml:space="preserve">sondaggi o questionari rivolti a studenti, schede di osservazione, dati sul rendimento delle e degli studenti, interviste e gruppi di discussione. </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4F">
            <w:pPr>
              <w:rPr/>
            </w:pPr>
            <w:r w:rsidDel="00000000" w:rsidR="00000000" w:rsidRPr="00000000">
              <w:rPr>
                <w:rtl w:val="0"/>
              </w:rPr>
              <w:t xml:space="preserve">Attività</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tc>
        <w:tc>
          <w:tcPr/>
          <w:p w:rsidR="00000000" w:rsidDel="00000000" w:rsidP="00000000" w:rsidRDefault="00000000" w:rsidRPr="00000000" w14:paraId="00000052">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Presentazione e saluti (1 minuto)</w:t>
            </w:r>
          </w:p>
          <w:p w:rsidR="00000000" w:rsidDel="00000000" w:rsidP="00000000" w:rsidRDefault="00000000" w:rsidRPr="00000000" w14:paraId="00000053">
            <w:pPr>
              <w:pStyle w:val="Heading3"/>
              <w:numPr>
                <w:ilvl w:val="0"/>
                <w:numId w:val="5"/>
              </w:numPr>
              <w:spacing w:before="240" w:lineRule="auto"/>
              <w:ind w:left="720" w:hanging="360"/>
              <w:rPr>
                <w:b w:val="0"/>
                <w:i w:val="0"/>
              </w:rPr>
            </w:pPr>
            <w:bookmarkStart w:colFirst="0" w:colLast="0" w:name="_heading=h.aqaw5wd8dc33" w:id="1"/>
            <w:bookmarkEnd w:id="1"/>
            <w:r w:rsidDel="00000000" w:rsidR="00000000" w:rsidRPr="00000000">
              <w:rPr>
                <w:b w:val="0"/>
                <w:i w:val="0"/>
                <w:sz w:val="22"/>
                <w:szCs w:val="22"/>
                <w:rtl w:val="0"/>
              </w:rPr>
              <w:t xml:space="preserve">Accogli e chiedi alle e ai partecipanti di ricordare i contenuti presi in esame nel corso dell’unità precedente. </w:t>
            </w:r>
            <w:r w:rsidDel="00000000" w:rsidR="00000000" w:rsidRPr="00000000">
              <w:rPr>
                <w:rtl w:val="0"/>
              </w:rPr>
            </w:r>
          </w:p>
          <w:p w:rsidR="00000000" w:rsidDel="00000000" w:rsidP="00000000" w:rsidRDefault="00000000" w:rsidRPr="00000000" w14:paraId="00000054">
            <w:pPr>
              <w:numPr>
                <w:ilvl w:val="0"/>
                <w:numId w:val="5"/>
              </w:numPr>
              <w:ind w:left="720" w:hanging="360"/>
              <w:rPr/>
            </w:pPr>
            <w:r w:rsidDel="00000000" w:rsidR="00000000" w:rsidRPr="00000000">
              <w:rPr>
                <w:rtl w:val="0"/>
              </w:rPr>
              <w:t xml:space="preserve">Illustra il tema  principale dell’unità e i risultati di apprendimento attesi (Diapositiva 6)</w:t>
            </w:r>
          </w:p>
          <w:p w:rsidR="00000000" w:rsidDel="00000000" w:rsidP="00000000" w:rsidRDefault="00000000" w:rsidRPr="00000000" w14:paraId="00000055">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7">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w68313qyewv1" w:id="2"/>
            <w:bookmarkEnd w:id="2"/>
            <w:r w:rsidDel="00000000" w:rsidR="00000000" w:rsidRPr="00000000">
              <w:rPr>
                <w:i w:val="0"/>
                <w:u w:val="single"/>
                <w:rtl w:val="0"/>
              </w:rPr>
              <w:t xml:space="preserve">2. Questionari e sondaggi rivolti alla classe (5 minuti)</w:t>
            </w:r>
          </w:p>
          <w:p w:rsidR="00000000" w:rsidDel="00000000" w:rsidP="00000000" w:rsidRDefault="00000000" w:rsidRPr="00000000" w14:paraId="00000058">
            <w:pPr>
              <w:pStyle w:val="Heading3"/>
              <w:numPr>
                <w:ilvl w:val="0"/>
                <w:numId w:val="5"/>
              </w:numPr>
              <w:spacing w:before="240" w:lineRule="auto"/>
              <w:ind w:left="720" w:hanging="360"/>
              <w:rPr>
                <w:b w:val="0"/>
                <w:i w:val="0"/>
              </w:rPr>
            </w:pPr>
            <w:bookmarkStart w:colFirst="0" w:colLast="0" w:name="_heading=h.ddlhbf37gmb8" w:id="3"/>
            <w:bookmarkEnd w:id="3"/>
            <w:r w:rsidDel="00000000" w:rsidR="00000000" w:rsidRPr="00000000">
              <w:rPr>
                <w:b w:val="0"/>
                <w:i w:val="0"/>
                <w:sz w:val="22"/>
                <w:szCs w:val="22"/>
                <w:rtl w:val="0"/>
              </w:rPr>
              <w:t xml:space="preserve">Spiega che i sondaggi e i questionari rivolti alla classe sono un ottimo </w:t>
            </w:r>
            <w:r w:rsidDel="00000000" w:rsidR="00000000" w:rsidRPr="00000000">
              <w:rPr>
                <w:i w:val="0"/>
                <w:sz w:val="22"/>
                <w:szCs w:val="22"/>
                <w:rtl w:val="0"/>
              </w:rPr>
              <w:t xml:space="preserve">strumento per ottenere un riscontro </w:t>
            </w:r>
            <w:r w:rsidDel="00000000" w:rsidR="00000000" w:rsidRPr="00000000">
              <w:rPr>
                <w:b w:val="0"/>
                <w:i w:val="0"/>
                <w:sz w:val="22"/>
                <w:szCs w:val="22"/>
                <w:rtl w:val="0"/>
              </w:rPr>
              <w:t xml:space="preserve">sui metodi di insegnamento servendoti delle diapositive 7 (</w:t>
            </w:r>
            <w:r w:rsidDel="00000000" w:rsidR="00000000" w:rsidRPr="00000000">
              <w:rPr>
                <w:b w:val="0"/>
                <w:sz w:val="22"/>
                <w:szCs w:val="22"/>
                <w:rtl w:val="0"/>
              </w:rPr>
              <w:t xml:space="preserve">Questionari e sondaggi rivolti alla classe – cosa sono e come utilizzarli)</w:t>
            </w:r>
            <w:r w:rsidDel="00000000" w:rsidR="00000000" w:rsidRPr="00000000">
              <w:rPr>
                <w:b w:val="0"/>
                <w:i w:val="0"/>
                <w:sz w:val="22"/>
                <w:szCs w:val="22"/>
                <w:rtl w:val="0"/>
              </w:rPr>
              <w:t xml:space="preserve"> e 8 (</w:t>
            </w:r>
            <w:r w:rsidDel="00000000" w:rsidR="00000000" w:rsidRPr="00000000">
              <w:rPr>
                <w:b w:val="0"/>
                <w:sz w:val="22"/>
                <w:szCs w:val="22"/>
                <w:rtl w:val="0"/>
              </w:rPr>
              <w:t xml:space="preserve">Questionari e sondaggi rivolti alla classe - strumenti</w:t>
            </w:r>
            <w:r w:rsidDel="00000000" w:rsidR="00000000" w:rsidRPr="00000000">
              <w:rPr>
                <w:b w:val="0"/>
                <w:i w:val="0"/>
                <w:sz w:val="22"/>
                <w:szCs w:val="22"/>
                <w:rtl w:val="0"/>
              </w:rPr>
              <w:t xml:space="preserve">)</w:t>
            </w:r>
            <w:r w:rsidDel="00000000" w:rsidR="00000000" w:rsidRPr="00000000">
              <w:rPr>
                <w:rtl w:val="0"/>
              </w:rPr>
            </w:r>
          </w:p>
          <w:p w:rsidR="00000000" w:rsidDel="00000000" w:rsidP="00000000" w:rsidRDefault="00000000" w:rsidRPr="00000000" w14:paraId="00000059">
            <w:pPr>
              <w:numPr>
                <w:ilvl w:val="0"/>
                <w:numId w:val="5"/>
              </w:numPr>
              <w:ind w:left="720" w:hanging="360"/>
              <w:rPr/>
            </w:pPr>
            <w:r w:rsidDel="00000000" w:rsidR="00000000" w:rsidRPr="00000000">
              <w:rPr>
                <w:rtl w:val="0"/>
              </w:rPr>
              <w:t xml:space="preserve">Continua con la </w:t>
            </w:r>
            <w:r w:rsidDel="00000000" w:rsidR="00000000" w:rsidRPr="00000000">
              <w:rPr>
                <w:b w:val="1"/>
                <w:rtl w:val="0"/>
              </w:rPr>
              <w:t xml:space="preserve">diapositiva 9 </w:t>
            </w:r>
            <w:r w:rsidDel="00000000" w:rsidR="00000000" w:rsidRPr="00000000">
              <w:rPr>
                <w:rtl w:val="0"/>
              </w:rPr>
              <w:t xml:space="preserve">(</w:t>
            </w:r>
            <w:r w:rsidDel="00000000" w:rsidR="00000000" w:rsidRPr="00000000">
              <w:rPr>
                <w:i w:val="1"/>
                <w:rtl w:val="0"/>
              </w:rPr>
              <w:t xml:space="preserve">Esempi – Google Form</w:t>
            </w:r>
            <w:r w:rsidDel="00000000" w:rsidR="00000000" w:rsidRPr="00000000">
              <w:rPr>
                <w:rtl w:val="0"/>
              </w:rPr>
              <w:t xml:space="preserve">) per fare vedere in che modo creare e condividere un </w:t>
            </w:r>
            <w:r w:rsidDel="00000000" w:rsidR="00000000" w:rsidRPr="00000000">
              <w:rPr>
                <w:b w:val="1"/>
                <w:rtl w:val="0"/>
              </w:rPr>
              <w:t xml:space="preserve">semplice sondaggio con Google Docs</w:t>
            </w:r>
            <w:r w:rsidDel="00000000" w:rsidR="00000000" w:rsidRPr="00000000">
              <w:rPr>
                <w:rtl w:val="0"/>
              </w:rPr>
              <w:t xml:space="preserve">. Le e i partecipanti possono svolgere questa operazione se hanno un computer, oppure possono seguire la tua spiegazione. </w:t>
            </w:r>
          </w:p>
          <w:p w:rsidR="00000000" w:rsidDel="00000000" w:rsidP="00000000" w:rsidRDefault="00000000" w:rsidRPr="00000000" w14:paraId="0000005A">
            <w:pPr>
              <w:numPr>
                <w:ilvl w:val="0"/>
                <w:numId w:val="5"/>
              </w:numPr>
              <w:ind w:left="720" w:hanging="360"/>
              <w:rPr>
                <w:u w:val="single"/>
              </w:rPr>
            </w:pPr>
            <w:r w:rsidDel="00000000" w:rsidR="00000000" w:rsidRPr="00000000">
              <w:rPr>
                <w:rtl w:val="0"/>
              </w:rPr>
              <w:t xml:space="preserve">Passa alla diapositiva 10 (</w:t>
            </w:r>
            <w:r w:rsidDel="00000000" w:rsidR="00000000" w:rsidRPr="00000000">
              <w:rPr>
                <w:i w:val="1"/>
                <w:rtl w:val="0"/>
              </w:rPr>
              <w:t xml:space="preserve">Schede di osservazione</w:t>
            </w:r>
            <w:r w:rsidDel="00000000" w:rsidR="00000000" w:rsidRPr="00000000">
              <w:rPr>
                <w:rtl w:val="0"/>
              </w:rPr>
              <w:t xml:space="preserve">) – questa diapositiva serve a completare l’attività. Le schede di osservazione sfruttano liste di controllo o griglie di valutazione (viste nella lezione precedente), ma sono compilate dalle e dagli insegnanti e seguono delle indicazioni ben precise. Questa informazione è fornita solo per ragioni di completezza. </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u w:val="single"/>
              </w:rPr>
            </w:pPr>
            <w:r w:rsidDel="00000000" w:rsidR="00000000" w:rsidRPr="00000000">
              <w:rPr>
                <w:rtl w:val="0"/>
              </w:rPr>
            </w:r>
          </w:p>
        </w:tc>
        <w:tc>
          <w:tcPr/>
          <w:p w:rsidR="00000000" w:rsidDel="00000000" w:rsidP="00000000" w:rsidRDefault="00000000" w:rsidRPr="00000000" w14:paraId="0000005C">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63vux9f61i2r" w:id="4"/>
            <w:bookmarkEnd w:id="4"/>
            <w:r w:rsidDel="00000000" w:rsidR="00000000" w:rsidRPr="00000000">
              <w:rPr>
                <w:i w:val="0"/>
                <w:u w:val="single"/>
                <w:rtl w:val="0"/>
              </w:rPr>
              <w:t xml:space="preserve">3. Dati sul rendimento delle e degli studenti e sistemi di risposta del pubblico (10 minuti)</w:t>
            </w:r>
          </w:p>
          <w:p w:rsidR="00000000" w:rsidDel="00000000" w:rsidP="00000000" w:rsidRDefault="00000000" w:rsidRPr="00000000" w14:paraId="0000005D">
            <w:pPr>
              <w:numPr>
                <w:ilvl w:val="0"/>
                <w:numId w:val="3"/>
              </w:numPr>
              <w:ind w:left="720" w:hanging="360"/>
              <w:rPr/>
            </w:pPr>
            <w:r w:rsidDel="00000000" w:rsidR="00000000" w:rsidRPr="00000000">
              <w:rPr>
                <w:rtl w:val="0"/>
              </w:rPr>
              <w:t xml:space="preserve">Passa alle diapositive 11 (</w:t>
            </w:r>
            <w:r w:rsidDel="00000000" w:rsidR="00000000" w:rsidRPr="00000000">
              <w:rPr>
                <w:i w:val="1"/>
                <w:rtl w:val="0"/>
              </w:rPr>
              <w:t xml:space="preserve">Dati sul rendimento delle e degli studenti</w:t>
            </w:r>
            <w:r w:rsidDel="00000000" w:rsidR="00000000" w:rsidRPr="00000000">
              <w:rPr>
                <w:rtl w:val="0"/>
              </w:rPr>
              <w:t xml:space="preserve">) e 12 (</w:t>
            </w:r>
            <w:r w:rsidDel="00000000" w:rsidR="00000000" w:rsidRPr="00000000">
              <w:rPr>
                <w:i w:val="1"/>
                <w:rtl w:val="0"/>
              </w:rPr>
              <w:t xml:space="preserve">Sistemi di risposta del pubblico</w:t>
            </w:r>
            <w:r w:rsidDel="00000000" w:rsidR="00000000" w:rsidRPr="00000000">
              <w:rPr>
                <w:rtl w:val="0"/>
              </w:rPr>
              <w:t xml:space="preserve">) e  spiega in che modo i </w:t>
            </w:r>
            <w:r w:rsidDel="00000000" w:rsidR="00000000" w:rsidRPr="00000000">
              <w:rPr>
                <w:b w:val="1"/>
                <w:rtl w:val="0"/>
              </w:rPr>
              <w:t xml:space="preserve">dati sul rendimento delle e degli studenti possono essere utilizzati per avere delle indicazioni </w:t>
            </w:r>
            <w:r w:rsidDel="00000000" w:rsidR="00000000" w:rsidRPr="00000000">
              <w:rPr>
                <w:rtl w:val="0"/>
              </w:rPr>
              <w:t xml:space="preserve">sui metodi di insegnamento e come i sistemi di risposta del pubblico possono essere utilizzati per acquisire i dati della classe. </w:t>
            </w:r>
          </w:p>
          <w:p w:rsidR="00000000" w:rsidDel="00000000" w:rsidP="00000000" w:rsidRDefault="00000000" w:rsidRPr="00000000" w14:paraId="0000005E">
            <w:pPr>
              <w:numPr>
                <w:ilvl w:val="0"/>
                <w:numId w:val="3"/>
              </w:numPr>
              <w:ind w:left="720" w:hanging="360"/>
              <w:rPr/>
            </w:pPr>
            <w:r w:rsidDel="00000000" w:rsidR="00000000" w:rsidRPr="00000000">
              <w:rPr>
                <w:rtl w:val="0"/>
              </w:rPr>
              <w:t xml:space="preserve">Continua con la diapositiva 13 (</w:t>
            </w:r>
            <w:r w:rsidDel="00000000" w:rsidR="00000000" w:rsidRPr="00000000">
              <w:rPr>
                <w:i w:val="1"/>
                <w:rtl w:val="0"/>
              </w:rPr>
              <w:t xml:space="preserve">Esempio - AudIT</w:t>
            </w:r>
            <w:r w:rsidDel="00000000" w:rsidR="00000000" w:rsidRPr="00000000">
              <w:rPr>
                <w:rtl w:val="0"/>
              </w:rPr>
              <w:t xml:space="preserve">) e mostra velocemente come AudIT, un sistema di risposta del pubblico particolarmente semplice, può essere utilizzato rapidamente per ottenere il feedback delle e degli studenti attraverso delle domande mirate. Chiedi alle e agli insegnanti di aprire AudIT e testarlo. Se non ci sono abbastanza computer, invita le e i partecipanti a lavorare a coppie o in gruppo. </w:t>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0">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s7ewgsrgq7jp" w:id="5"/>
            <w:bookmarkEnd w:id="5"/>
            <w:r w:rsidDel="00000000" w:rsidR="00000000" w:rsidRPr="00000000">
              <w:rPr>
                <w:i w:val="0"/>
                <w:u w:val="single"/>
                <w:rtl w:val="0"/>
              </w:rPr>
              <w:t xml:space="preserve">4. Interviste e gruppi di discussione (5 minuti)</w:t>
            </w:r>
          </w:p>
          <w:p w:rsidR="00000000" w:rsidDel="00000000" w:rsidP="00000000" w:rsidRDefault="00000000" w:rsidRPr="00000000" w14:paraId="00000061">
            <w:pPr>
              <w:numPr>
                <w:ilvl w:val="0"/>
                <w:numId w:val="1"/>
              </w:numPr>
              <w:ind w:left="720" w:hanging="360"/>
              <w:rPr/>
            </w:pPr>
            <w:r w:rsidDel="00000000" w:rsidR="00000000" w:rsidRPr="00000000">
              <w:rPr>
                <w:rtl w:val="0"/>
              </w:rPr>
              <w:t xml:space="preserve">Passa alle diapositive 14 (</w:t>
            </w:r>
            <w:r w:rsidDel="00000000" w:rsidR="00000000" w:rsidRPr="00000000">
              <w:rPr>
                <w:i w:val="1"/>
                <w:rtl w:val="0"/>
              </w:rPr>
              <w:t xml:space="preserve">Interviste / gruppi di discussione</w:t>
            </w:r>
            <w:r w:rsidDel="00000000" w:rsidR="00000000" w:rsidRPr="00000000">
              <w:rPr>
                <w:rtl w:val="0"/>
              </w:rPr>
              <w:t xml:space="preserve">) e 15 (</w:t>
            </w:r>
            <w:r w:rsidDel="00000000" w:rsidR="00000000" w:rsidRPr="00000000">
              <w:rPr>
                <w:i w:val="1"/>
                <w:rtl w:val="0"/>
              </w:rPr>
              <w:t xml:space="preserve">Gruppi di discussione - esempi</w:t>
            </w:r>
            <w:r w:rsidDel="00000000" w:rsidR="00000000" w:rsidRPr="00000000">
              <w:rPr>
                <w:rtl w:val="0"/>
              </w:rPr>
              <w:t xml:space="preserve">) e presenta alcune informazioni essenziali riguardo ai gruppi di discussione come strumenti volti a valutare l’attività didattica. </w:t>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3">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abx2nckmc7nq" w:id="6"/>
            <w:bookmarkEnd w:id="6"/>
            <w:r w:rsidDel="00000000" w:rsidR="00000000" w:rsidRPr="00000000">
              <w:rPr>
                <w:i w:val="0"/>
                <w:u w:val="single"/>
                <w:rtl w:val="0"/>
              </w:rPr>
              <w:t xml:space="preserve">5. Attività di gruppo #1 – Esperienze e strumenti utilizzati (8 minuti)</w:t>
            </w:r>
          </w:p>
          <w:p w:rsidR="00000000" w:rsidDel="00000000" w:rsidP="00000000" w:rsidRDefault="00000000" w:rsidRPr="00000000" w14:paraId="00000064">
            <w:pPr>
              <w:numPr>
                <w:ilvl w:val="0"/>
                <w:numId w:val="1"/>
              </w:numPr>
              <w:ind w:left="720" w:hanging="360"/>
              <w:rPr/>
            </w:pPr>
            <w:r w:rsidDel="00000000" w:rsidR="00000000" w:rsidRPr="00000000">
              <w:rPr>
                <w:rtl w:val="0"/>
              </w:rPr>
              <w:t xml:space="preserve">Passa alla diapositiva 16 (</w:t>
            </w:r>
            <w:r w:rsidDel="00000000" w:rsidR="00000000" w:rsidRPr="00000000">
              <w:rPr>
                <w:i w:val="1"/>
                <w:rtl w:val="0"/>
              </w:rPr>
              <w:t xml:space="preserve">Attività di gruppo #1  – Strumenti utilizzati ed esperienze</w:t>
            </w:r>
            <w:r w:rsidDel="00000000" w:rsidR="00000000" w:rsidRPr="00000000">
              <w:rPr>
                <w:rtl w:val="0"/>
              </w:rPr>
              <w:t xml:space="preserve">). Nel corso di questa attività di gruppo incoraggia le e gli insegnanti a condividere le proprie esperienze riguardo ai feedback delle e degli studenti (valutazioni formative e sommative), strumenti per favorire la condivisione di feedback (strumenti di risposta del pubblico, sistemi di gestione dell’apprendimento), gruppi di discussione, ecc. Usa le domande riportate nella presentazione per facilitare lo scambio di esperienze. </w:t>
            </w:r>
          </w:p>
        </w:tc>
      </w:tr>
      <w:tr>
        <w:trPr>
          <w:cantSplit w:val="0"/>
          <w:trHeight w:val="417" w:hRule="atLeast"/>
          <w:tblHeader w:val="0"/>
        </w:trPr>
        <w:tc>
          <w:tcPr>
            <w:vMerge w:val="continue"/>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6">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18929v62qjd1" w:id="7"/>
            <w:bookmarkEnd w:id="7"/>
            <w:r w:rsidDel="00000000" w:rsidR="00000000" w:rsidRPr="00000000">
              <w:rPr>
                <w:i w:val="0"/>
                <w:u w:val="single"/>
                <w:rtl w:val="0"/>
              </w:rPr>
              <w:t xml:space="preserve">6. Conclusione della lezione (1 minuto)</w:t>
            </w:r>
          </w:p>
          <w:p w:rsidR="00000000" w:rsidDel="00000000" w:rsidP="00000000" w:rsidRDefault="00000000" w:rsidRPr="00000000" w14:paraId="00000067">
            <w:pPr>
              <w:numPr>
                <w:ilvl w:val="0"/>
                <w:numId w:val="7"/>
              </w:numPr>
              <w:ind w:left="720" w:hanging="360"/>
              <w:rPr/>
            </w:pPr>
            <w:r w:rsidDel="00000000" w:rsidR="00000000" w:rsidRPr="00000000">
              <w:rPr>
                <w:rtl w:val="0"/>
              </w:rPr>
              <w:t xml:space="preserve">Mostra la diapositiva 17 (</w:t>
            </w:r>
            <w:r w:rsidDel="00000000" w:rsidR="00000000" w:rsidRPr="00000000">
              <w:rPr>
                <w:i w:val="1"/>
                <w:rtl w:val="0"/>
              </w:rPr>
              <w:t xml:space="preserve">Riflessioni e conclusioni</w:t>
            </w:r>
            <w:r w:rsidDel="00000000" w:rsidR="00000000" w:rsidRPr="00000000">
              <w:rPr>
                <w:rtl w:val="0"/>
              </w:rPr>
              <w:t xml:space="preserve">)</w:t>
            </w:r>
          </w:p>
          <w:p w:rsidR="00000000" w:rsidDel="00000000" w:rsidP="00000000" w:rsidRDefault="00000000" w:rsidRPr="00000000" w14:paraId="00000068">
            <w:pPr>
              <w:numPr>
                <w:ilvl w:val="0"/>
                <w:numId w:val="7"/>
              </w:numPr>
              <w:ind w:left="720" w:hanging="360"/>
              <w:rPr/>
            </w:pPr>
            <w:r w:rsidDel="00000000" w:rsidR="00000000" w:rsidRPr="00000000">
              <w:rPr>
                <w:rtl w:val="0"/>
              </w:rPr>
              <w:t xml:space="preserve">Incoraggia le e gli insegnanti a servirsi degli strumenti presentati. </w:t>
            </w:r>
          </w:p>
        </w:tc>
      </w:tr>
      <w:tr>
        <w:trPr>
          <w:cantSplit w:val="0"/>
          <w:trHeight w:val="417" w:hRule="atLeast"/>
          <w:tblHeader w:val="0"/>
        </w:trPr>
        <w:tc>
          <w:tcPr/>
          <w:p w:rsidR="00000000" w:rsidDel="00000000" w:rsidP="00000000" w:rsidRDefault="00000000" w:rsidRPr="00000000" w14:paraId="00000069">
            <w:pPr>
              <w:rPr/>
            </w:pPr>
            <w:r w:rsidDel="00000000" w:rsidR="00000000" w:rsidRPr="00000000">
              <w:rPr>
                <w:rtl w:val="0"/>
              </w:rPr>
              <w:t xml:space="preserve">Valutazione</w:t>
            </w:r>
          </w:p>
        </w:tc>
        <w:tc>
          <w:tcPr/>
          <w:p w:rsidR="00000000" w:rsidDel="00000000" w:rsidP="00000000" w:rsidRDefault="00000000" w:rsidRPr="00000000" w14:paraId="0000006A">
            <w:pPr>
              <w:pStyle w:val="Heading3"/>
              <w:spacing w:after="80" w:before="280" w:lineRule="auto"/>
              <w:rPr>
                <w:i w:val="0"/>
                <w:sz w:val="24"/>
                <w:szCs w:val="24"/>
              </w:rPr>
            </w:pPr>
            <w:bookmarkStart w:colFirst="0" w:colLast="0" w:name="_heading=h.s76nxafrkpjj" w:id="8"/>
            <w:bookmarkEnd w:id="8"/>
            <w:r w:rsidDel="00000000" w:rsidR="00000000" w:rsidRPr="00000000">
              <w:rPr>
                <w:i w:val="0"/>
                <w:sz w:val="24"/>
                <w:szCs w:val="24"/>
                <w:rtl w:val="0"/>
              </w:rPr>
              <w:t xml:space="preserve">Valutazione formativa (nel corso della lezione)</w:t>
            </w:r>
          </w:p>
          <w:p w:rsidR="00000000" w:rsidDel="00000000" w:rsidP="00000000" w:rsidRDefault="00000000" w:rsidRPr="00000000" w14:paraId="0000006B">
            <w:pPr>
              <w:numPr>
                <w:ilvl w:val="0"/>
                <w:numId w:val="2"/>
              </w:numPr>
              <w:spacing w:before="240" w:lineRule="auto"/>
              <w:ind w:left="720" w:hanging="360"/>
              <w:rPr/>
            </w:pPr>
            <w:r w:rsidDel="00000000" w:rsidR="00000000" w:rsidRPr="00000000">
              <w:rPr>
                <w:rtl w:val="0"/>
              </w:rPr>
              <w:t xml:space="preserve">Promossa attraverso le attività di gruppo e la condivisione di esperienze, nello specifico:</w:t>
            </w:r>
          </w:p>
          <w:p w:rsidR="00000000" w:rsidDel="00000000" w:rsidP="00000000" w:rsidRDefault="00000000" w:rsidRPr="00000000" w14:paraId="0000006C">
            <w:pPr>
              <w:numPr>
                <w:ilvl w:val="1"/>
                <w:numId w:val="2"/>
              </w:numPr>
              <w:spacing w:after="240" w:lineRule="auto"/>
              <w:ind w:left="1440" w:hanging="360"/>
              <w:rPr/>
            </w:pPr>
            <w:r w:rsidDel="00000000" w:rsidR="00000000" w:rsidRPr="00000000">
              <w:rPr>
                <w:rtl w:val="0"/>
              </w:rPr>
              <w:t xml:space="preserve">Attività di gruppo #1  – Strumenti utilizzati ed esperienze (Diapositiva 16)</w:t>
            </w:r>
          </w:p>
        </w:tc>
      </w:tr>
    </w:tbl>
    <w:p w:rsidR="00000000" w:rsidDel="00000000" w:rsidP="00000000" w:rsidRDefault="00000000" w:rsidRPr="00000000" w14:paraId="0000006D">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E">
            <w:pPr>
              <w:rPr>
                <w:color w:val="f2f2f2"/>
                <w:sz w:val="24"/>
                <w:szCs w:val="24"/>
              </w:rPr>
            </w:pPr>
            <w:r w:rsidDel="00000000" w:rsidR="00000000" w:rsidRPr="00000000">
              <w:rPr>
                <w:color w:val="f2f2f2"/>
                <w:sz w:val="24"/>
                <w:szCs w:val="24"/>
                <w:rtl w:val="0"/>
              </w:rPr>
              <w:t xml:space="preserve">INSEGNAMENTI CHIAVE</w:t>
            </w:r>
          </w:p>
        </w:tc>
      </w:tr>
      <w:tr>
        <w:trPr>
          <w:cantSplit w:val="0"/>
          <w:trHeight w:val="410" w:hRule="atLeast"/>
          <w:tblHeader w:val="0"/>
        </w:trPr>
        <w:tc>
          <w:tcPr/>
          <w:p w:rsidR="00000000" w:rsidDel="00000000" w:rsidP="00000000" w:rsidRDefault="00000000" w:rsidRPr="00000000" w14:paraId="00000070">
            <w:pPr>
              <w:rPr>
                <w:color w:val="f2f2f2"/>
                <w:sz w:val="24"/>
                <w:szCs w:val="24"/>
              </w:rPr>
            </w:pPr>
            <w:r w:rsidDel="00000000" w:rsidR="00000000" w:rsidRPr="00000000">
              <w:rPr>
                <w:rtl w:val="0"/>
              </w:rPr>
              <w:t xml:space="preserve">Riflessioni e conclusione</w:t>
            </w:r>
            <w:r w:rsidDel="00000000" w:rsidR="00000000" w:rsidRPr="00000000">
              <w:rPr>
                <w:rtl w:val="0"/>
              </w:rPr>
            </w:r>
          </w:p>
        </w:tc>
        <w:tc>
          <w:tcPr/>
          <w:p w:rsidR="00000000" w:rsidDel="00000000" w:rsidP="00000000" w:rsidRDefault="00000000" w:rsidRPr="00000000" w14:paraId="00000071">
            <w:pPr>
              <w:spacing w:after="240" w:before="240" w:lineRule="auto"/>
              <w:rPr/>
            </w:pPr>
            <w:bookmarkStart w:colFirst="0" w:colLast="0" w:name="_heading=h.3at19z62vq8j" w:id="9"/>
            <w:bookmarkEnd w:id="9"/>
            <w:r w:rsidDel="00000000" w:rsidR="00000000" w:rsidRPr="00000000">
              <w:rPr>
                <w:rtl w:val="0"/>
              </w:rPr>
              <w:t xml:space="preserve">I questionari rivolti alla classe, le schede di valutazione, i dati sul rendimento delle e degli studenti, le interviste e i gruppi di discussione sono strumenti di cui il personale docente può servirsi per ottenere dei riscontri sull’attività didattica. Questi strumenti possono essere accompagnati dall’uso di tecnologie come sistemi di gestione dell’apprendimento o sistemi di risposta del pubblico. Questa lezione fornisce una breve introduzione a queste tecnologie illustrandone l’utilità. </w:t>
            </w:r>
          </w:p>
        </w:tc>
      </w:tr>
      <w:tr>
        <w:trPr>
          <w:cantSplit w:val="0"/>
          <w:trHeight w:val="417" w:hRule="atLeast"/>
          <w:tblHeader w:val="0"/>
        </w:trPr>
        <w:tc>
          <w:tcPr/>
          <w:p w:rsidR="00000000" w:rsidDel="00000000" w:rsidP="00000000" w:rsidRDefault="00000000" w:rsidRPr="00000000" w14:paraId="00000072">
            <w:pPr>
              <w:rPr/>
            </w:pPr>
            <w:r w:rsidDel="00000000" w:rsidR="00000000" w:rsidRPr="00000000">
              <w:rPr>
                <w:rtl w:val="0"/>
              </w:rPr>
              <w:t xml:space="preserve">Compiti aggiuntivi</w:t>
            </w:r>
          </w:p>
        </w:tc>
        <w:tc>
          <w:tcPr/>
          <w:p w:rsidR="00000000" w:rsidDel="00000000" w:rsidP="00000000" w:rsidRDefault="00000000" w:rsidRPr="00000000" w14:paraId="00000073">
            <w:pPr>
              <w:spacing w:after="240" w:lineRule="auto"/>
              <w:rPr/>
            </w:pPr>
            <w:r w:rsidDel="00000000" w:rsidR="00000000" w:rsidRPr="00000000">
              <w:rPr>
                <w:rtl w:val="0"/>
              </w:rPr>
              <w:t xml:space="preserve">Nessun compito a casa, le e gli insegnanti sono però incoraggiati a testare le risorse aggiuntive. </w:t>
            </w:r>
          </w:p>
        </w:tc>
      </w:tr>
    </w:tbl>
    <w:p w:rsidR="00000000" w:rsidDel="00000000" w:rsidP="00000000" w:rsidRDefault="00000000" w:rsidRPr="00000000" w14:paraId="00000074">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right"/>
      <w:pPr>
        <w:ind w:left="900" w:hanging="320"/>
      </w:pPr>
      <w:rPr>
        <w:u w:val="none"/>
      </w:rPr>
    </w:lvl>
    <w:lvl w:ilvl="1">
      <w:start w:val="1"/>
      <w:numFmt w:val="bullet"/>
      <w:lvlText w:val="•"/>
      <w:lvlJc w:val="right"/>
      <w:pPr>
        <w:ind w:left="1440" w:hanging="400"/>
      </w:pPr>
      <w:rPr>
        <w:u w:val="none"/>
      </w:rPr>
    </w:lvl>
    <w:lvl w:ilvl="2">
      <w:start w:val="1"/>
      <w:numFmt w:val="bullet"/>
      <w:lvlText w:val="•"/>
      <w:lvlJc w:val="right"/>
      <w:pPr>
        <w:ind w:left="2160" w:hanging="436"/>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kahoot.it/" TargetMode="External"/><Relationship Id="rId10" Type="http://schemas.openxmlformats.org/officeDocument/2006/relationships/image" Target="media/image4.jpg"/><Relationship Id="rId13" Type="http://schemas.openxmlformats.org/officeDocument/2006/relationships/hyperlink" Target="https://danielsongroup.org/framework/" TargetMode="External"/><Relationship Id="rId12" Type="http://schemas.openxmlformats.org/officeDocument/2006/relationships/hyperlink" Target="https://audit.altii.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ospi.k12.wa.us/sites/default/files/2023-10/marzano_teacher_evaluation_model.pdf" TargetMode="External"/><Relationship Id="rId14" Type="http://schemas.openxmlformats.org/officeDocument/2006/relationships/hyperlink" Target="https://teachstone.com/class/"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jB3LL8nU0Je0F63saKYtXidLQA==">CgMxLjAyDmgud2YzdWc5anUwczNnMg5oLmFxYXc1d2Q4ZGMzMzIOaC53NjgzMTNxeWV3djEyDmguZGRsaGJmMzdnbWI4Mg5oLjYzdnV4OWY2MWkycjIOaC5zN2V3Z3NyZ3E3anAyDmguYWJ4Mm5ja21jN25xMg5oLjE4OTI5djYycWpkMTIOaC5zNzZueGFmcmtwamoyDmguM2F0MTl6NjJ2cThqOAByITFzX1VIZWt6UUxFODdKbTFGNHN5YjRHLU9PRktCek9tMA==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